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539"/>
        <w:gridCol w:w="3958"/>
      </w:tblGrid>
      <w:tr w:rsidR="00F67646" w:rsidRPr="00D21706" w:rsidTr="00D21706">
        <w:tc>
          <w:tcPr>
            <w:tcW w:w="4785" w:type="dxa"/>
          </w:tcPr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51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가공무역 항목하의 수입강재 보세정책 취소에 관한 통지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재관세[2014]37호</w:t>
            </w:r>
          </w:p>
          <w:p w:rsid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성·자치구·직할시·계획단열시 재정청(국), 국가세무총국, 신강생산건설병단 재무국, 해관총서 광동분서 및 각 직속 해관: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'공평한 조세정책을 실행하고 가공무역 항목하의 수입강재 보세정책을 취소한다'는 &lt;과잉 생산능력 모순 해소에 관한 국무원의 지도의견&gt;(국발[2013]41호)의 정신을 관철하기 위한 목적으로 아래와 같이 가공무역 항목하의 수입강재 보세정책 취소를 통보한다.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D2A5A" w:rsidRPr="00CD2A5A" w:rsidRDefault="00CD2A5A" w:rsidP="00CD2A5A">
            <w:pPr>
              <w:pStyle w:val="a8"/>
              <w:numPr>
                <w:ilvl w:val="0"/>
                <w:numId w:val="1"/>
              </w:num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1차로 국내에서 자체 생산이 가능하고 제품 품질이 하역 가공업체의 생산수요를 만족시킬 수 있는 영압연강판, 냉압연강판, 규소광대(</w:t>
            </w:r>
            <w:r w:rsidRPr="00CD2A5A">
              <w:rPr>
                <w:rFonts w:ascii="한컴바탕" w:eastAsia="한컴바탕" w:hAnsi="한컴바탕" w:cs="한컴바탕"/>
                <w:szCs w:val="21"/>
                <w:lang w:eastAsia="ko-KR"/>
              </w:rPr>
              <w:t>narrow steal strip</w:t>
            </w: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), 봉선재, 형재(section member), 와이어라스, 전기철판 등 HS코드 기준 78개 강재 제품(구체 품목 첨부 참조)에 대한 가공무역 항목하의 수입강재 보세정책을 취소하고 2014년 7월 31일부터 관세 및 수입세를 징수한다.</w:t>
            </w:r>
          </w:p>
          <w:p w:rsidR="00CD2A5A" w:rsidRPr="00CD2A5A" w:rsidRDefault="00CD2A5A" w:rsidP="00CD2A5A">
            <w:pPr>
              <w:pStyle w:val="a8"/>
              <w:wordWrap w:val="0"/>
              <w:autoSpaceDN w:val="0"/>
              <w:adjustRightInd w:val="0"/>
              <w:snapToGrid w:val="0"/>
              <w:spacing w:line="290" w:lineRule="atLeast"/>
              <w:ind w:left="36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7월 31일 전에 체결된 계약에 의해 2014년 12월 31일 전에 수입되는 제품은 계약 유효기간 내 보세 방식의 가공무역을 허용한다.</w:t>
            </w:r>
          </w:p>
          <w:p w:rsidR="00CD2A5A" w:rsidRPr="00CD2A5A" w:rsidRDefault="00CD2A5A" w:rsidP="00CD2A5A">
            <w:pPr>
              <w:pStyle w:val="a8"/>
              <w:numPr>
                <w:ilvl w:val="0"/>
                <w:numId w:val="1"/>
              </w:num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위의 정책은 종합보세구 등 해관 특수 감독·관리 구역에 적용되며 2014년 7월 31일 전에 설립된 첨부에 열거된 제품의 가공무역을 영위하는 기업은 잠시 예외로 한다.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위와 같이 특별히 통보한다.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첨부: 가공무역 항목하의 수입강재 보세정책 취소 대상 품목(1차)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  <w:hyperlink r:id="rId7" w:history="1">
              <w:r w:rsidRPr="00CD2A5A">
                <w:rPr>
                  <w:rStyle w:val="a6"/>
                  <w:rFonts w:ascii="한컴바탕" w:eastAsia="한컴바탕" w:hAnsi="한컴바탕" w:cs="한컴바탕"/>
                  <w:szCs w:val="21"/>
                </w:rPr>
                <w:t>http://gss.mof.gov.cn/zhengwuxinxi/zhengcefabu/201407/P020140711369096481534.doc</w:t>
              </w:r>
            </w:hyperlink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　　재정부 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lastRenderedPageBreak/>
              <w:t xml:space="preserve">해관총서 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국가세무총국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　　　</w:t>
            </w:r>
            <w:r w:rsidRPr="00CD2A5A">
              <w:rPr>
                <w:rFonts w:ascii="한컴바탕" w:eastAsia="한컴바탕" w:hAnsi="한컴바탕" w:cs="한컴바탕" w:hint="eastAsia"/>
                <w:szCs w:val="21"/>
              </w:rPr>
              <w:t>2014</w:t>
            </w:r>
            <w:r w:rsidRPr="00CD2A5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7월 2일</w:t>
            </w:r>
          </w:p>
          <w:p w:rsidR="00F67646" w:rsidRPr="00CD2A5A" w:rsidRDefault="00F67646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F67646" w:rsidRPr="00CD2A5A" w:rsidRDefault="00F67646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="420"/>
              <w:jc w:val="both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leftChars="97" w:left="204"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CD2A5A">
              <w:rPr>
                <w:rFonts w:ascii="SimSun" w:eastAsia="SimSun" w:hAnsi="SimSun" w:hint="eastAsia"/>
                <w:b/>
                <w:sz w:val="26"/>
                <w:szCs w:val="26"/>
              </w:rPr>
              <w:t>关于取消加工贸易项下进口钢材保税政策的通知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>财关税[2014]37号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150" w:firstLine="315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>各省、自治区、直辖市、计划单列市财政厅（局）、国家税务局，新疆生产建设兵团财务局，海关总署广东分署、各直属海关：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为贯彻落实《国务院关于化解产能严重过剩矛盾的指导意见》（国发[2013]41号）中“落实公平税赋政策，取消加工贸易项下进口钢材保税政策”的精神，现就取消加工贸易项下进口钢材保税政策的有关问题通知如下：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一、首批对国内完全能够生产、质量能够满足下游加工企业需要的进口热扎板、冷扎板、窄带钢、棒线材、型材、钢铁丝、电工钢等78个税号的钢材产品（具体产品清单见附件），取消加工贸易项下进口钢材保税政策，自2014年7月31日起，征收关税和进口环节税。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对2014年7月31日前已签订的合同，且在2014年12月31日前实际进口的，允许在合同有效期内继续以保税的方式开展加工贸易。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二、上述政策措施适用于综合保税区等海关特殊监管区域，但2014年7月31日前区内已设立并从事附件所列产品加工贸易的企业暂予以除外。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特此通知。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附件：首批取消加工贸易项下进口钢材保税政策的产品清单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    </w:t>
            </w:r>
            <w:hyperlink r:id="rId8" w:history="1">
              <w:r w:rsidRPr="00CD2A5A">
                <w:rPr>
                  <w:rStyle w:val="a6"/>
                  <w:rFonts w:ascii="SimSun" w:eastAsia="SimSun" w:hAnsi="SimSun"/>
                  <w:szCs w:val="21"/>
                </w:rPr>
                <w:t>http://gss.mof.gov.cn/zhengwuxinxi/zhengcefabu/201407/P020140711369096481534.doc</w:t>
              </w:r>
            </w:hyperlink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rPr>
                <w:rFonts w:ascii="SimSun" w:eastAsia="SimSun" w:hAnsi="SimSun"/>
                <w:szCs w:val="21"/>
              </w:rPr>
            </w:pP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　　财政部 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海关总署 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>国家税务总局</w:t>
            </w:r>
          </w:p>
          <w:p w:rsidR="00CD2A5A" w:rsidRPr="00CD2A5A" w:rsidRDefault="00CD2A5A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right"/>
              <w:rPr>
                <w:rFonts w:ascii="SimSun" w:eastAsia="SimSun" w:hAnsi="SimSun"/>
                <w:szCs w:val="21"/>
              </w:rPr>
            </w:pPr>
            <w:r w:rsidRPr="00CD2A5A">
              <w:rPr>
                <w:rFonts w:ascii="SimSun" w:eastAsia="SimSun" w:hAnsi="SimSun" w:hint="eastAsia"/>
                <w:szCs w:val="21"/>
              </w:rPr>
              <w:t xml:space="preserve">　　　　2014年7月2日</w:t>
            </w:r>
          </w:p>
          <w:p w:rsidR="00F67646" w:rsidRPr="00CD2A5A" w:rsidRDefault="00F67646" w:rsidP="00CD2A5A">
            <w:pPr>
              <w:wordWrap w:val="0"/>
              <w:autoSpaceDN w:val="0"/>
              <w:adjustRightInd w:val="0"/>
              <w:snapToGrid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</w:p>
        </w:tc>
      </w:tr>
    </w:tbl>
    <w:p w:rsidR="009B47F6" w:rsidRDefault="009B47F6" w:rsidP="00F67646">
      <w:pPr>
        <w:ind w:firstLine="420"/>
      </w:pPr>
    </w:p>
    <w:sectPr w:rsidR="009B47F6" w:rsidSect="00F67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8E8" w:rsidRDefault="001678E8" w:rsidP="00E77709">
      <w:pPr>
        <w:spacing w:line="240" w:lineRule="auto"/>
        <w:ind w:firstLine="420"/>
      </w:pPr>
      <w:r>
        <w:separator/>
      </w:r>
    </w:p>
  </w:endnote>
  <w:endnote w:type="continuationSeparator" w:id="1">
    <w:p w:rsidR="001678E8" w:rsidRDefault="001678E8" w:rsidP="00E7770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5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8E8" w:rsidRDefault="001678E8" w:rsidP="00E77709">
      <w:pPr>
        <w:spacing w:line="240" w:lineRule="auto"/>
        <w:ind w:firstLine="420"/>
      </w:pPr>
      <w:r>
        <w:separator/>
      </w:r>
    </w:p>
  </w:footnote>
  <w:footnote w:type="continuationSeparator" w:id="1">
    <w:p w:rsidR="001678E8" w:rsidRDefault="001678E8" w:rsidP="00E7770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09" w:rsidRDefault="00E77709" w:rsidP="00E77709">
    <w:pPr>
      <w:pStyle w:val="a4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7123"/>
    <w:multiLevelType w:val="hybridMultilevel"/>
    <w:tmpl w:val="F5E87D76"/>
    <w:lvl w:ilvl="0" w:tplc="EB2E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46"/>
    <w:rsid w:val="000406C4"/>
    <w:rsid w:val="00077007"/>
    <w:rsid w:val="000942D1"/>
    <w:rsid w:val="00095AA9"/>
    <w:rsid w:val="000B7838"/>
    <w:rsid w:val="000F4E6D"/>
    <w:rsid w:val="001026FC"/>
    <w:rsid w:val="001678E8"/>
    <w:rsid w:val="00171BCA"/>
    <w:rsid w:val="00176279"/>
    <w:rsid w:val="002220A9"/>
    <w:rsid w:val="00236679"/>
    <w:rsid w:val="002441FA"/>
    <w:rsid w:val="00300904"/>
    <w:rsid w:val="0032393A"/>
    <w:rsid w:val="003D0CB1"/>
    <w:rsid w:val="004F3AE9"/>
    <w:rsid w:val="004F5F00"/>
    <w:rsid w:val="005C46A8"/>
    <w:rsid w:val="005C62E3"/>
    <w:rsid w:val="005D2F0A"/>
    <w:rsid w:val="005E1A7A"/>
    <w:rsid w:val="005F7AEE"/>
    <w:rsid w:val="00622391"/>
    <w:rsid w:val="0062570F"/>
    <w:rsid w:val="006961E4"/>
    <w:rsid w:val="00696F05"/>
    <w:rsid w:val="006A0CA5"/>
    <w:rsid w:val="006F36E4"/>
    <w:rsid w:val="0070249C"/>
    <w:rsid w:val="00711B01"/>
    <w:rsid w:val="007350F9"/>
    <w:rsid w:val="007B6328"/>
    <w:rsid w:val="00873383"/>
    <w:rsid w:val="009350A4"/>
    <w:rsid w:val="00992959"/>
    <w:rsid w:val="009B4262"/>
    <w:rsid w:val="009B47F6"/>
    <w:rsid w:val="00A23EBB"/>
    <w:rsid w:val="00A75FDB"/>
    <w:rsid w:val="00B7154D"/>
    <w:rsid w:val="00B77A92"/>
    <w:rsid w:val="00BB63BF"/>
    <w:rsid w:val="00C02429"/>
    <w:rsid w:val="00C14F81"/>
    <w:rsid w:val="00C60950"/>
    <w:rsid w:val="00C66987"/>
    <w:rsid w:val="00CD2A5A"/>
    <w:rsid w:val="00CE0A6C"/>
    <w:rsid w:val="00CF1855"/>
    <w:rsid w:val="00D05A72"/>
    <w:rsid w:val="00D17378"/>
    <w:rsid w:val="00D21706"/>
    <w:rsid w:val="00D371FA"/>
    <w:rsid w:val="00D71B0B"/>
    <w:rsid w:val="00DA1477"/>
    <w:rsid w:val="00E70A2E"/>
    <w:rsid w:val="00E77709"/>
    <w:rsid w:val="00E97536"/>
    <w:rsid w:val="00EB41F7"/>
    <w:rsid w:val="00EF5241"/>
    <w:rsid w:val="00F629B2"/>
    <w:rsid w:val="00F67646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6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77709"/>
    <w:rPr>
      <w:sz w:val="21"/>
      <w:lang w:eastAsia="zh-CN"/>
    </w:rPr>
  </w:style>
  <w:style w:type="paragraph" w:styleId="a5">
    <w:name w:val="footer"/>
    <w:basedOn w:val="a"/>
    <w:link w:val="Char0"/>
    <w:uiPriority w:val="99"/>
    <w:semiHidden/>
    <w:unhideWhenUsed/>
    <w:rsid w:val="00E77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77709"/>
    <w:rPr>
      <w:sz w:val="21"/>
      <w:lang w:eastAsia="zh-CN"/>
    </w:rPr>
  </w:style>
  <w:style w:type="character" w:styleId="a6">
    <w:name w:val="Hyperlink"/>
    <w:basedOn w:val="a0"/>
    <w:uiPriority w:val="99"/>
    <w:unhideWhenUsed/>
    <w:rsid w:val="00EF5241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EF5241"/>
  </w:style>
  <w:style w:type="character" w:customStyle="1" w:styleId="hps">
    <w:name w:val="hps"/>
    <w:basedOn w:val="a0"/>
    <w:rsid w:val="00EF5241"/>
  </w:style>
  <w:style w:type="paragraph" w:styleId="a7">
    <w:name w:val="Normal (Web)"/>
    <w:basedOn w:val="a"/>
    <w:rsid w:val="005F7AEE"/>
    <w:pPr>
      <w:widowControl/>
      <w:spacing w:before="100" w:beforeAutospacing="1" w:after="100" w:afterAutospacing="1" w:line="240" w:lineRule="auto"/>
      <w:ind w:firstLineChars="0" w:firstLine="0"/>
    </w:pPr>
    <w:rPr>
      <w:rFonts w:ascii="Gulim" w:eastAsia="Gulim" w:hAnsi="Gulim" w:cs="Gulim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D2A5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407/P020140711369096481534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ss.mof.gov.cn/zhengwuxinxi/zhengcefabu/201407/P020140711369096481534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2014-07-31T02:20:00Z</dcterms:created>
  <dcterms:modified xsi:type="dcterms:W3CDTF">2014-07-31T02:20:00Z</dcterms:modified>
</cp:coreProperties>
</file>